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F13E6" w14:textId="77777777" w:rsidR="00627972" w:rsidRDefault="00627972" w:rsidP="00627972">
      <w:pPr>
        <w:ind w:left="7080" w:firstLine="708"/>
        <w:rPr>
          <w:i/>
          <w:iCs/>
          <w:sz w:val="22"/>
          <w:szCs w:val="22"/>
        </w:rPr>
      </w:pPr>
    </w:p>
    <w:p w14:paraId="56B4BDEA" w14:textId="46539D58" w:rsidR="00FF69D0" w:rsidRDefault="002169EB" w:rsidP="002169EB">
      <w:pPr>
        <w:jc w:val="righ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Vienna</w:t>
      </w:r>
      <w:r w:rsidR="00627972">
        <w:rPr>
          <w:i/>
          <w:iCs/>
          <w:sz w:val="22"/>
          <w:szCs w:val="22"/>
        </w:rPr>
        <w:t xml:space="preserve">, </w:t>
      </w:r>
      <w:r w:rsidR="00663AA0">
        <w:rPr>
          <w:i/>
          <w:iCs/>
          <w:sz w:val="22"/>
          <w:szCs w:val="22"/>
        </w:rPr>
        <w:t>Feb</w:t>
      </w:r>
      <w:r w:rsidR="008B1EC2" w:rsidRPr="008B1EC2">
        <w:rPr>
          <w:i/>
          <w:iCs/>
          <w:sz w:val="22"/>
          <w:szCs w:val="22"/>
        </w:rPr>
        <w:t xml:space="preserve"> 202</w:t>
      </w:r>
      <w:r w:rsidR="00FF69D0">
        <w:rPr>
          <w:i/>
          <w:iCs/>
          <w:sz w:val="22"/>
          <w:szCs w:val="22"/>
        </w:rPr>
        <w:t>6</w:t>
      </w:r>
    </w:p>
    <w:p w14:paraId="12B4F550" w14:textId="5443CF0B" w:rsidR="00210EA4" w:rsidRPr="009D2DFF" w:rsidRDefault="002E0D1E" w:rsidP="002E0D1E">
      <w:pPr>
        <w:pStyle w:val="StandardWeb"/>
        <w:rPr>
          <w:rFonts w:ascii="Aptos" w:hAnsi="Aptos"/>
          <w:b/>
          <w:bCs/>
          <w:color w:val="212121"/>
        </w:rPr>
      </w:pPr>
      <w:r>
        <w:rPr>
          <w:rFonts w:asciiTheme="minorHAnsi" w:hAnsiTheme="minorHAnsi"/>
          <w:b/>
          <w:bCs/>
        </w:rPr>
        <w:br/>
      </w:r>
      <w:r w:rsidR="00210EA4" w:rsidRPr="009D2DFF">
        <w:rPr>
          <w:rFonts w:ascii="Aptos" w:hAnsi="Aptos"/>
          <w:b/>
          <w:bCs/>
          <w:color w:val="212121"/>
        </w:rPr>
        <w:t>Working in Concept</w:t>
      </w:r>
      <w:r w:rsidR="00831739" w:rsidRPr="009D2DFF">
        <w:rPr>
          <w:rFonts w:ascii="Aptos" w:hAnsi="Aptos"/>
          <w:b/>
          <w:bCs/>
          <w:color w:val="212121"/>
        </w:rPr>
        <w:t xml:space="preserve"> – </w:t>
      </w:r>
      <w:proofErr w:type="spellStart"/>
      <w:r w:rsidR="00831739" w:rsidRPr="009D2DFF">
        <w:rPr>
          <w:rFonts w:ascii="Aptos" w:hAnsi="Aptos"/>
          <w:b/>
          <w:bCs/>
          <w:color w:val="212121"/>
        </w:rPr>
        <w:t>Platform</w:t>
      </w:r>
      <w:proofErr w:type="spellEnd"/>
      <w:r w:rsidR="00831739" w:rsidRPr="009D2DFF">
        <w:rPr>
          <w:rFonts w:ascii="Aptos" w:hAnsi="Aptos"/>
          <w:b/>
          <w:bCs/>
          <w:color w:val="212121"/>
        </w:rPr>
        <w:t xml:space="preserve"> </w:t>
      </w:r>
      <w:proofErr w:type="spellStart"/>
      <w:r w:rsidR="00831739" w:rsidRPr="009D2DFF">
        <w:rPr>
          <w:rFonts w:ascii="Aptos" w:hAnsi="Aptos"/>
          <w:b/>
          <w:bCs/>
          <w:color w:val="212121"/>
        </w:rPr>
        <w:t>for</w:t>
      </w:r>
      <w:proofErr w:type="spellEnd"/>
      <w:r w:rsidR="00831739" w:rsidRPr="009D2DFF">
        <w:rPr>
          <w:rFonts w:ascii="Aptos" w:hAnsi="Aptos"/>
          <w:b/>
          <w:bCs/>
          <w:color w:val="212121"/>
        </w:rPr>
        <w:t xml:space="preserve"> Urban </w:t>
      </w:r>
      <w:proofErr w:type="spellStart"/>
      <w:r w:rsidR="00831739" w:rsidRPr="009D2DFF">
        <w:rPr>
          <w:rFonts w:ascii="Aptos" w:hAnsi="Aptos"/>
          <w:b/>
          <w:bCs/>
          <w:color w:val="212121"/>
        </w:rPr>
        <w:t>Activation</w:t>
      </w:r>
      <w:proofErr w:type="spellEnd"/>
      <w:r w:rsidR="00831739" w:rsidRPr="009D2DFF">
        <w:rPr>
          <w:rFonts w:ascii="Aptos" w:hAnsi="Aptos"/>
          <w:b/>
          <w:bCs/>
          <w:color w:val="212121"/>
        </w:rPr>
        <w:t xml:space="preserve"> and Strategic </w:t>
      </w:r>
      <w:proofErr w:type="spellStart"/>
      <w:r w:rsidR="00831739" w:rsidRPr="009D2DFF">
        <w:rPr>
          <w:rFonts w:ascii="Aptos" w:hAnsi="Aptos"/>
          <w:b/>
          <w:bCs/>
          <w:color w:val="212121"/>
        </w:rPr>
        <w:t>Vacancy</w:t>
      </w:r>
      <w:proofErr w:type="spellEnd"/>
      <w:r w:rsidR="00831739" w:rsidRPr="009D2DFF">
        <w:rPr>
          <w:rFonts w:ascii="Aptos" w:hAnsi="Aptos"/>
          <w:b/>
          <w:bCs/>
          <w:color w:val="212121"/>
        </w:rPr>
        <w:t xml:space="preserve"> Management</w:t>
      </w:r>
    </w:p>
    <w:p w14:paraId="1B262F5E" w14:textId="14B4096A" w:rsidR="00E43AE5" w:rsidRPr="000964AE" w:rsidRDefault="00EF4F8F" w:rsidP="00CD015A">
      <w:pPr>
        <w:rPr>
          <w:b/>
          <w:bCs/>
        </w:rPr>
      </w:pPr>
      <w:r w:rsidRPr="002E0D1E">
        <w:t xml:space="preserve">An </w:t>
      </w:r>
      <w:r w:rsidR="00096E2E" w:rsidRPr="002E0D1E">
        <w:t xml:space="preserve">Initiative </w:t>
      </w:r>
      <w:proofErr w:type="spellStart"/>
      <w:r w:rsidRPr="002E0D1E">
        <w:t>to</w:t>
      </w:r>
      <w:proofErr w:type="spellEnd"/>
      <w:r w:rsidRPr="002E0D1E">
        <w:t xml:space="preserve"> </w:t>
      </w:r>
      <w:proofErr w:type="spellStart"/>
      <w:r w:rsidRPr="002E0D1E">
        <w:t>activating</w:t>
      </w:r>
      <w:proofErr w:type="spellEnd"/>
      <w:r w:rsidRPr="002E0D1E">
        <w:t xml:space="preserve"> </w:t>
      </w:r>
      <w:proofErr w:type="spellStart"/>
      <w:r w:rsidRPr="002E0D1E">
        <w:t>underused</w:t>
      </w:r>
      <w:proofErr w:type="spellEnd"/>
      <w:r w:rsidRPr="002E0D1E">
        <w:t xml:space="preserve"> </w:t>
      </w:r>
      <w:proofErr w:type="spellStart"/>
      <w:r w:rsidRPr="002E0D1E">
        <w:t>shops</w:t>
      </w:r>
      <w:proofErr w:type="spellEnd"/>
      <w:r w:rsidRPr="002E0D1E">
        <w:t xml:space="preserve"> </w:t>
      </w:r>
      <w:proofErr w:type="spellStart"/>
      <w:r w:rsidRPr="002E0D1E">
        <w:t>with</w:t>
      </w:r>
      <w:proofErr w:type="spellEnd"/>
      <w:r w:rsidRPr="002E0D1E">
        <w:t xml:space="preserve"> </w:t>
      </w:r>
      <w:proofErr w:type="spellStart"/>
      <w:r w:rsidRPr="002E0D1E">
        <w:t>temporary</w:t>
      </w:r>
      <w:proofErr w:type="spellEnd"/>
      <w:r w:rsidRPr="002E0D1E">
        <w:t>, high-</w:t>
      </w:r>
      <w:proofErr w:type="spellStart"/>
      <w:r w:rsidRPr="002E0D1E">
        <w:t>value</w:t>
      </w:r>
      <w:proofErr w:type="spellEnd"/>
      <w:r w:rsidRPr="002E0D1E">
        <w:t xml:space="preserve"> design </w:t>
      </w:r>
      <w:proofErr w:type="spellStart"/>
      <w:r w:rsidRPr="002E0D1E">
        <w:t>interventions</w:t>
      </w:r>
      <w:proofErr w:type="spellEnd"/>
      <w:r w:rsidRPr="002E0D1E">
        <w:t xml:space="preserve"> </w:t>
      </w:r>
      <w:proofErr w:type="spellStart"/>
      <w:r w:rsidRPr="002E0D1E">
        <w:t>to</w:t>
      </w:r>
      <w:proofErr w:type="spellEnd"/>
      <w:r w:rsidRPr="002E0D1E">
        <w:t xml:space="preserve"> </w:t>
      </w:r>
      <w:proofErr w:type="spellStart"/>
      <w:r w:rsidRPr="002E0D1E">
        <w:t>foster</w:t>
      </w:r>
      <w:proofErr w:type="spellEnd"/>
      <w:r w:rsidRPr="002E0D1E">
        <w:t xml:space="preserve"> </w:t>
      </w:r>
      <w:proofErr w:type="spellStart"/>
      <w:r w:rsidRPr="002E0D1E">
        <w:t>sustainable</w:t>
      </w:r>
      <w:proofErr w:type="spellEnd"/>
      <w:r w:rsidRPr="002E0D1E">
        <w:t xml:space="preserve">, inclusive, and resilient </w:t>
      </w:r>
      <w:proofErr w:type="spellStart"/>
      <w:r w:rsidRPr="002E0D1E">
        <w:t>neighbourhoods</w:t>
      </w:r>
      <w:proofErr w:type="spellEnd"/>
      <w:r w:rsidRPr="002E0D1E">
        <w:t xml:space="preserve"> </w:t>
      </w:r>
      <w:proofErr w:type="spellStart"/>
      <w:r w:rsidRPr="002E0D1E">
        <w:t>across</w:t>
      </w:r>
      <w:proofErr w:type="spellEnd"/>
      <w:r w:rsidRPr="002E0D1E">
        <w:t xml:space="preserve"> Europe.</w:t>
      </w:r>
      <w:r w:rsidR="00A41F1D">
        <w:rPr>
          <w:b/>
          <w:bCs/>
        </w:rPr>
        <w:br/>
      </w:r>
      <w:r w:rsidR="00DE4D73" w:rsidRPr="00EF4F8F">
        <w:br/>
      </w:r>
      <w:r w:rsidR="00663AA0" w:rsidRPr="00EF4F8F">
        <w:rPr>
          <w:b/>
          <w:bCs/>
        </w:rPr>
        <w:t>Call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reference</w:t>
      </w:r>
      <w:proofErr w:type="spellEnd"/>
      <w:r w:rsidR="00663AA0" w:rsidRPr="00EF4F8F">
        <w:rPr>
          <w:b/>
          <w:bCs/>
        </w:rPr>
        <w:t xml:space="preserve">: </w:t>
      </w:r>
      <w:r w:rsidR="008E10DB" w:rsidRPr="00EF4F8F">
        <w:rPr>
          <w:color w:val="000000"/>
        </w:rPr>
        <w:t xml:space="preserve">HORIZON-NEB-2026-01-BUSINESS-03: </w:t>
      </w:r>
      <w:proofErr w:type="spellStart"/>
      <w:r w:rsidR="008E10DB" w:rsidRPr="00EF4F8F">
        <w:rPr>
          <w:color w:val="000000"/>
        </w:rPr>
        <w:t>Approaches</w:t>
      </w:r>
      <w:proofErr w:type="spellEnd"/>
      <w:r w:rsidR="008E10DB" w:rsidRPr="00EF4F8F">
        <w:rPr>
          <w:color w:val="000000"/>
        </w:rPr>
        <w:t xml:space="preserve"> </w:t>
      </w:r>
      <w:proofErr w:type="spellStart"/>
      <w:r w:rsidR="008E10DB" w:rsidRPr="00EF4F8F">
        <w:rPr>
          <w:color w:val="000000"/>
        </w:rPr>
        <w:t>to</w:t>
      </w:r>
      <w:proofErr w:type="spellEnd"/>
      <w:r w:rsidR="008E10DB" w:rsidRPr="00EF4F8F">
        <w:rPr>
          <w:color w:val="000000"/>
        </w:rPr>
        <w:t xml:space="preserve"> </w:t>
      </w:r>
      <w:proofErr w:type="spellStart"/>
      <w:r w:rsidR="008E10DB" w:rsidRPr="00EF4F8F">
        <w:rPr>
          <w:color w:val="000000"/>
        </w:rPr>
        <w:t>reuse</w:t>
      </w:r>
      <w:proofErr w:type="spellEnd"/>
      <w:r w:rsidR="008E10DB" w:rsidRPr="00EF4F8F">
        <w:rPr>
          <w:color w:val="000000"/>
        </w:rPr>
        <w:t xml:space="preserve"> </w:t>
      </w:r>
      <w:proofErr w:type="spellStart"/>
      <w:r w:rsidR="008E10DB" w:rsidRPr="00EF4F8F">
        <w:rPr>
          <w:color w:val="000000"/>
        </w:rPr>
        <w:t>vacant</w:t>
      </w:r>
      <w:proofErr w:type="spellEnd"/>
      <w:r w:rsidR="008E10DB" w:rsidRPr="00EF4F8F">
        <w:rPr>
          <w:color w:val="000000"/>
        </w:rPr>
        <w:t xml:space="preserve">, obsolete </w:t>
      </w:r>
      <w:proofErr w:type="spellStart"/>
      <w:r w:rsidR="008E10DB" w:rsidRPr="00EF4F8F">
        <w:rPr>
          <w:color w:val="000000"/>
        </w:rPr>
        <w:t>or</w:t>
      </w:r>
      <w:proofErr w:type="spellEnd"/>
      <w:r>
        <w:rPr>
          <w:color w:val="000000"/>
        </w:rPr>
        <w:t xml:space="preserve"> </w:t>
      </w:r>
      <w:proofErr w:type="spellStart"/>
      <w:r w:rsidR="008E10DB" w:rsidRPr="00EF4F8F">
        <w:rPr>
          <w:color w:val="000000"/>
        </w:rPr>
        <w:t>underutilised</w:t>
      </w:r>
      <w:proofErr w:type="spellEnd"/>
      <w:r w:rsidR="008E10DB" w:rsidRPr="00EF4F8F">
        <w:rPr>
          <w:color w:val="000000"/>
        </w:rPr>
        <w:t xml:space="preserve"> </w:t>
      </w:r>
      <w:proofErr w:type="spellStart"/>
      <w:r w:rsidR="008E10DB" w:rsidRPr="00EF4F8F">
        <w:rPr>
          <w:color w:val="000000"/>
        </w:rPr>
        <w:t>spaces</w:t>
      </w:r>
      <w:proofErr w:type="spellEnd"/>
      <w:r w:rsidR="00A41F1D">
        <w:rPr>
          <w:color w:val="000000"/>
        </w:rPr>
        <w:t>.</w:t>
      </w:r>
      <w:r w:rsidR="000964AE">
        <w:rPr>
          <w:b/>
          <w:bCs/>
        </w:rPr>
        <w:br/>
      </w:r>
      <w:r w:rsidR="00E43AE5">
        <w:rPr>
          <w:i/>
          <w:iCs/>
        </w:rPr>
        <w:br/>
      </w:r>
      <w:proofErr w:type="spellStart"/>
      <w:r w:rsidR="00E43AE5" w:rsidRPr="00052D70">
        <w:rPr>
          <w:b/>
          <w:bCs/>
        </w:rPr>
        <w:t>Application</w:t>
      </w:r>
      <w:proofErr w:type="spellEnd"/>
      <w:r w:rsidR="00E43AE5" w:rsidRPr="00052D70">
        <w:rPr>
          <w:b/>
          <w:bCs/>
        </w:rPr>
        <w:t xml:space="preserve"> </w:t>
      </w:r>
      <w:proofErr w:type="spellStart"/>
      <w:r w:rsidR="00E43AE5" w:rsidRPr="00052D70">
        <w:rPr>
          <w:b/>
          <w:bCs/>
        </w:rPr>
        <w:t>status</w:t>
      </w:r>
      <w:proofErr w:type="spellEnd"/>
      <w:r w:rsidR="00E43AE5" w:rsidRPr="00052D70">
        <w:t>:</w:t>
      </w:r>
      <w:r w:rsidR="00E43AE5">
        <w:rPr>
          <w:i/>
          <w:iCs/>
        </w:rPr>
        <w:t xml:space="preserve"> Research </w:t>
      </w:r>
      <w:proofErr w:type="spellStart"/>
      <w:r w:rsidR="00E43AE5">
        <w:rPr>
          <w:i/>
          <w:iCs/>
        </w:rPr>
        <w:t>for</w:t>
      </w:r>
      <w:proofErr w:type="spellEnd"/>
      <w:r w:rsidR="00E43AE5">
        <w:rPr>
          <w:i/>
          <w:iCs/>
        </w:rPr>
        <w:t xml:space="preserve"> Project </w:t>
      </w:r>
      <w:proofErr w:type="spellStart"/>
      <w:r w:rsidR="00E43AE5">
        <w:rPr>
          <w:i/>
          <w:iCs/>
        </w:rPr>
        <w:t>Coordinator</w:t>
      </w:r>
      <w:proofErr w:type="spellEnd"/>
      <w:r w:rsidR="00524269">
        <w:rPr>
          <w:i/>
          <w:iCs/>
        </w:rPr>
        <w:t xml:space="preserve"> and </w:t>
      </w:r>
      <w:proofErr w:type="spellStart"/>
      <w:r w:rsidR="00524269">
        <w:rPr>
          <w:i/>
          <w:iCs/>
        </w:rPr>
        <w:t>consortium</w:t>
      </w:r>
      <w:proofErr w:type="spellEnd"/>
    </w:p>
    <w:p w14:paraId="77D9B370" w14:textId="149E11A2" w:rsidR="00392EBD" w:rsidRPr="00147F58" w:rsidRDefault="00147F58" w:rsidP="005B0B60">
      <w:pPr>
        <w:rPr>
          <w:rFonts w:eastAsia="Times New Roman" w:cs="Times New Roman"/>
          <w:color w:val="333333"/>
          <w:kern w:val="0"/>
          <w:lang w:eastAsia="de-DE"/>
          <w14:ligatures w14:val="none"/>
        </w:rPr>
      </w:pPr>
      <w:r>
        <w:rPr>
          <w:b/>
          <w:bCs/>
        </w:rPr>
        <w:br/>
      </w:r>
      <w:r w:rsidR="00663AA0" w:rsidRPr="00EF4F8F">
        <w:rPr>
          <w:b/>
          <w:bCs/>
        </w:rPr>
        <w:t>Abstract</w:t>
      </w:r>
      <w:r w:rsidR="00CD7473" w:rsidRPr="00EF4F8F">
        <w:br/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Across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Europe, an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increasing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number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of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neighbourhood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shopping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streets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are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affected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by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long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-term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vacancy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,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particularly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at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ground-floor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level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,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where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empty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shops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weaken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local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economies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, social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life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and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the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quality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of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the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built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environment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. At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the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same time,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emerging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designers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and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young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creative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professionals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face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significant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barriers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to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market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access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,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visibility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and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affordable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retail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space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. This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challenge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presents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a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opportunity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for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innovative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funding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and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business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models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aligned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with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the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New European Bauhaus. By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activating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otherwise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unused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local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shops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for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a high-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value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, time-limited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interim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use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(1 – 2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years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),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neighbourhoods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can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be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transformed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into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living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laboratories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for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quality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design,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craftsmanship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and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sustainable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consumption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.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Inviting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(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young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)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designers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to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produce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,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showcase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and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sell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well-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designed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,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locally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rooted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objects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not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only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prevents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vacancy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and urban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decay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, but also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generates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cultural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, social and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economic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value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at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street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level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. As a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low-risk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, flexible and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replicable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model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, such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interim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uses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anticipate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the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long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-term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future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of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neighbourhoods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by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strengthening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local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identity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,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fostering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circular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and human-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centred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economies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, and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testing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new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forms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of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collaboration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between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property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owners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,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designers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,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municipalities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and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communities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– in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line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with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the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values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of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</w:t>
      </w:r>
      <w:proofErr w:type="spellStart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>the</w:t>
      </w:r>
      <w:proofErr w:type="spellEnd"/>
      <w:r w:rsidR="00663AA0" w:rsidRPr="00147F58">
        <w:rPr>
          <w:rFonts w:eastAsia="Times New Roman" w:cs="Times New Roman"/>
          <w:color w:val="333333"/>
          <w:kern w:val="0"/>
          <w:lang w:eastAsia="de-DE"/>
          <w14:ligatures w14:val="none"/>
        </w:rPr>
        <w:t xml:space="preserve"> New European Bauhaus.</w:t>
      </w:r>
    </w:p>
    <w:sectPr w:rsidR="00392EBD" w:rsidRPr="00147F58">
      <w:headerReference w:type="default" r:id="rId7"/>
      <w:footerReference w:type="even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1E55B" w14:textId="77777777" w:rsidR="008B2674" w:rsidRDefault="008B2674" w:rsidP="00CD015A">
      <w:pPr>
        <w:spacing w:after="0" w:line="240" w:lineRule="auto"/>
      </w:pPr>
      <w:r>
        <w:separator/>
      </w:r>
    </w:p>
  </w:endnote>
  <w:endnote w:type="continuationSeparator" w:id="0">
    <w:p w14:paraId="7314A901" w14:textId="77777777" w:rsidR="008B2674" w:rsidRDefault="008B2674" w:rsidP="00CD0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640043483"/>
      <w:docPartObj>
        <w:docPartGallery w:val="Page Numbers (Bottom of Page)"/>
        <w:docPartUnique/>
      </w:docPartObj>
    </w:sdtPr>
    <w:sdtContent>
      <w:p w14:paraId="25C1A0FF" w14:textId="03CEC813" w:rsidR="00392EBD" w:rsidRDefault="00392EBD" w:rsidP="00663E6B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5B4FF6F3" w14:textId="77777777" w:rsidR="00392EBD" w:rsidRDefault="00392EBD" w:rsidP="00392EB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411782904"/>
      <w:docPartObj>
        <w:docPartGallery w:val="Page Numbers (Bottom of Page)"/>
        <w:docPartUnique/>
      </w:docPartObj>
    </w:sdtPr>
    <w:sdtContent>
      <w:p w14:paraId="0938200E" w14:textId="6D48BB72" w:rsidR="00392EBD" w:rsidRDefault="00392EBD" w:rsidP="00663E6B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0B949A9B" w14:textId="46E20041" w:rsidR="00CD015A" w:rsidRDefault="00CD015A" w:rsidP="00392EBD">
    <w:pPr>
      <w:pStyle w:val="Fuzeile"/>
      <w:ind w:right="360"/>
    </w:pPr>
    <w:r>
      <w:rPr>
        <w:sz w:val="18"/>
        <w:szCs w:val="18"/>
      </w:rPr>
      <w:t>Kontakt</w:t>
    </w:r>
    <w:r w:rsidRPr="00CD015A">
      <w:rPr>
        <w:sz w:val="18"/>
        <w:szCs w:val="18"/>
      </w:rPr>
      <w:t>: Tamara König, tamara.koenig@designaustria.at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D746A" w14:textId="77777777" w:rsidR="008B2674" w:rsidRDefault="008B2674" w:rsidP="00CD015A">
      <w:pPr>
        <w:spacing w:after="0" w:line="240" w:lineRule="auto"/>
      </w:pPr>
      <w:r>
        <w:separator/>
      </w:r>
    </w:p>
  </w:footnote>
  <w:footnote w:type="continuationSeparator" w:id="0">
    <w:p w14:paraId="60B99DC9" w14:textId="77777777" w:rsidR="008B2674" w:rsidRDefault="008B2674" w:rsidP="00CD0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1190C" w14:textId="54C8F9C7" w:rsidR="00CD015A" w:rsidRDefault="00D0566F" w:rsidP="00CD015A">
    <w:pPr>
      <w:pStyle w:val="Kopfzeile"/>
      <w:jc w:val="right"/>
    </w:pPr>
    <w:r>
      <w:rPr>
        <w:noProof/>
      </w:rPr>
      <w:drawing>
        <wp:inline distT="0" distB="0" distL="0" distR="0" wp14:anchorId="23A03852" wp14:editId="4E9C8FEC">
          <wp:extent cx="1903730" cy="533850"/>
          <wp:effectExtent l="0" t="0" r="1270" b="0"/>
          <wp:docPr id="924357932" name="Grafik 7" descr="Ein Bild, das Screensh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4357932" name="Grafik 7" descr="Ein Bild, das Screenshot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028" cy="561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="00CD015A">
      <w:rPr>
        <w:noProof/>
      </w:rPr>
      <w:drawing>
        <wp:inline distT="0" distB="0" distL="0" distR="0" wp14:anchorId="1FA00089" wp14:editId="1F6054C9">
          <wp:extent cx="1891271" cy="419692"/>
          <wp:effectExtent l="0" t="0" r="1270" b="0"/>
          <wp:docPr id="1661809316" name="Grafik 1" descr="Ein Bild, das Schrift, Text, weiß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809316" name="Grafik 1" descr="Ein Bild, das Schrift, Text, weiß, Grafiken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9052" cy="4458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49C662" w14:textId="6B764E72" w:rsidR="00CD015A" w:rsidRPr="00CD015A" w:rsidRDefault="00CD015A" w:rsidP="00CD015A">
    <w:pPr>
      <w:pStyle w:val="Kopfzeile"/>
      <w:jc w:val="right"/>
      <w:rPr>
        <w:sz w:val="16"/>
        <w:szCs w:val="16"/>
      </w:rPr>
    </w:pPr>
    <w:r w:rsidRPr="00CD015A">
      <w:rPr>
        <w:sz w:val="16"/>
        <w:szCs w:val="16"/>
      </w:rPr>
      <w:t>Wissenszentrum &amp; Interessenvertretung</w:t>
    </w:r>
  </w:p>
  <w:p w14:paraId="0F094217" w14:textId="77777777" w:rsidR="00CD015A" w:rsidRPr="00CD015A" w:rsidRDefault="00CD015A" w:rsidP="00CD015A">
    <w:pPr>
      <w:pStyle w:val="Kopfzeile"/>
      <w:jc w:val="right"/>
      <w:rPr>
        <w:sz w:val="16"/>
        <w:szCs w:val="16"/>
      </w:rPr>
    </w:pPr>
    <w:r w:rsidRPr="00CD015A">
      <w:rPr>
        <w:sz w:val="16"/>
        <w:szCs w:val="16"/>
      </w:rPr>
      <w:t>Museumsplatz 1</w:t>
    </w:r>
  </w:p>
  <w:p w14:paraId="27A58A33" w14:textId="5BD3A990" w:rsidR="00CD015A" w:rsidRPr="00CD015A" w:rsidRDefault="00CD015A" w:rsidP="00CD015A">
    <w:pPr>
      <w:pStyle w:val="Kopfzeile"/>
      <w:jc w:val="right"/>
      <w:rPr>
        <w:sz w:val="16"/>
        <w:szCs w:val="16"/>
      </w:rPr>
    </w:pPr>
    <w:r w:rsidRPr="00CD015A">
      <w:rPr>
        <w:sz w:val="16"/>
        <w:szCs w:val="16"/>
      </w:rPr>
      <w:t>1070 Wien</w:t>
    </w:r>
  </w:p>
  <w:p w14:paraId="540890D2" w14:textId="23F309B2" w:rsidR="00CD015A" w:rsidRPr="00CD015A" w:rsidRDefault="00CD015A" w:rsidP="00CD015A">
    <w:pPr>
      <w:pStyle w:val="Kopfzeile"/>
      <w:jc w:val="right"/>
      <w:rPr>
        <w:sz w:val="16"/>
        <w:szCs w:val="16"/>
      </w:rPr>
    </w:pPr>
    <w:hyperlink r:id="rId3" w:history="1">
      <w:r w:rsidRPr="00CD015A">
        <w:rPr>
          <w:rStyle w:val="Hyperlink"/>
          <w:sz w:val="16"/>
          <w:szCs w:val="16"/>
        </w:rPr>
        <w:t>www.designaustria.at</w:t>
      </w:r>
    </w:hyperlink>
    <w:r w:rsidR="008464FD">
      <w:rPr>
        <w:sz w:val="16"/>
        <w:szCs w:val="16"/>
      </w:rPr>
      <w:br/>
      <w:t>Mag. Tamara König, BA (FH)</w:t>
    </w:r>
    <w:r w:rsidRPr="00CD015A">
      <w:rPr>
        <w:sz w:val="16"/>
        <w:szCs w:val="16"/>
      </w:rPr>
      <w:br/>
      <w:t>(+43 1) 5244949-</w:t>
    </w:r>
    <w:r w:rsidR="008464FD">
      <w:rPr>
        <w:sz w:val="16"/>
        <w:szCs w:val="16"/>
      </w:rPr>
      <w:t>27</w:t>
    </w:r>
    <w:r w:rsidR="008464FD">
      <w:rPr>
        <w:sz w:val="16"/>
        <w:szCs w:val="16"/>
      </w:rPr>
      <w:br/>
    </w:r>
    <w:r w:rsidR="006A28E7">
      <w:rPr>
        <w:sz w:val="16"/>
        <w:szCs w:val="16"/>
      </w:rPr>
      <w:t>tamara.koenig</w:t>
    </w:r>
    <w:r w:rsidR="008464FD">
      <w:rPr>
        <w:sz w:val="16"/>
        <w:szCs w:val="16"/>
      </w:rPr>
      <w:t>@designaustria.at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01072"/>
    <w:multiLevelType w:val="multilevel"/>
    <w:tmpl w:val="196CB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6548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5A"/>
    <w:rsid w:val="00034A7B"/>
    <w:rsid w:val="00052D70"/>
    <w:rsid w:val="000964AE"/>
    <w:rsid w:val="00096E2E"/>
    <w:rsid w:val="000A4420"/>
    <w:rsid w:val="000C5AB2"/>
    <w:rsid w:val="000F3B38"/>
    <w:rsid w:val="0010788B"/>
    <w:rsid w:val="00147F58"/>
    <w:rsid w:val="001706FF"/>
    <w:rsid w:val="001717AF"/>
    <w:rsid w:val="001C449B"/>
    <w:rsid w:val="001E0120"/>
    <w:rsid w:val="001E0510"/>
    <w:rsid w:val="00210EA4"/>
    <w:rsid w:val="002169EB"/>
    <w:rsid w:val="002209DE"/>
    <w:rsid w:val="002E0D1E"/>
    <w:rsid w:val="00325412"/>
    <w:rsid w:val="0034349A"/>
    <w:rsid w:val="00363005"/>
    <w:rsid w:val="0038417B"/>
    <w:rsid w:val="00392EBD"/>
    <w:rsid w:val="003B175A"/>
    <w:rsid w:val="00412037"/>
    <w:rsid w:val="00431C44"/>
    <w:rsid w:val="00470459"/>
    <w:rsid w:val="004A3C55"/>
    <w:rsid w:val="00524269"/>
    <w:rsid w:val="0056130B"/>
    <w:rsid w:val="0059582A"/>
    <w:rsid w:val="005B0B60"/>
    <w:rsid w:val="005C641B"/>
    <w:rsid w:val="00602FE0"/>
    <w:rsid w:val="00613FEE"/>
    <w:rsid w:val="00624BA2"/>
    <w:rsid w:val="00627972"/>
    <w:rsid w:val="00643B4D"/>
    <w:rsid w:val="00663AA0"/>
    <w:rsid w:val="006A0FC6"/>
    <w:rsid w:val="006A28E7"/>
    <w:rsid w:val="00716CE5"/>
    <w:rsid w:val="00761B33"/>
    <w:rsid w:val="00763C58"/>
    <w:rsid w:val="007B5DCB"/>
    <w:rsid w:val="00831739"/>
    <w:rsid w:val="00832739"/>
    <w:rsid w:val="008464FD"/>
    <w:rsid w:val="008B1EC2"/>
    <w:rsid w:val="008B2674"/>
    <w:rsid w:val="008D7D1E"/>
    <w:rsid w:val="008E10DB"/>
    <w:rsid w:val="00904705"/>
    <w:rsid w:val="009B2A41"/>
    <w:rsid w:val="009D2DFF"/>
    <w:rsid w:val="00A11400"/>
    <w:rsid w:val="00A41F1D"/>
    <w:rsid w:val="00B02876"/>
    <w:rsid w:val="00B25BB0"/>
    <w:rsid w:val="00BC227A"/>
    <w:rsid w:val="00BC2294"/>
    <w:rsid w:val="00BD2332"/>
    <w:rsid w:val="00BD2C41"/>
    <w:rsid w:val="00BE1E7F"/>
    <w:rsid w:val="00C570D2"/>
    <w:rsid w:val="00C763CB"/>
    <w:rsid w:val="00C9285F"/>
    <w:rsid w:val="00CB6CC5"/>
    <w:rsid w:val="00CB7590"/>
    <w:rsid w:val="00CD015A"/>
    <w:rsid w:val="00CD0C6F"/>
    <w:rsid w:val="00CD35BE"/>
    <w:rsid w:val="00CD7158"/>
    <w:rsid w:val="00CD7473"/>
    <w:rsid w:val="00CE39F0"/>
    <w:rsid w:val="00CF57CA"/>
    <w:rsid w:val="00D0566F"/>
    <w:rsid w:val="00D550D9"/>
    <w:rsid w:val="00DE249B"/>
    <w:rsid w:val="00DE4D73"/>
    <w:rsid w:val="00E13A09"/>
    <w:rsid w:val="00E43AE5"/>
    <w:rsid w:val="00E81300"/>
    <w:rsid w:val="00E971F0"/>
    <w:rsid w:val="00EF156E"/>
    <w:rsid w:val="00EF4F8F"/>
    <w:rsid w:val="00F3733A"/>
    <w:rsid w:val="00F626C8"/>
    <w:rsid w:val="00FE6251"/>
    <w:rsid w:val="00FF47E7"/>
    <w:rsid w:val="00FF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6FD19"/>
  <w15:chartTrackingRefBased/>
  <w15:docId w15:val="{CDF92198-C107-224E-AD3D-1B266E39D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D01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D0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D01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D01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D01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D01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D01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D01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D01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D01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D01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D01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D015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D015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D015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D015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D015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D015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D01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D0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D01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D0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D0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D015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D015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D015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D01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D015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D015A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D01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D015A"/>
  </w:style>
  <w:style w:type="paragraph" w:styleId="Fuzeile">
    <w:name w:val="footer"/>
    <w:basedOn w:val="Standard"/>
    <w:link w:val="FuzeileZchn"/>
    <w:uiPriority w:val="99"/>
    <w:unhideWhenUsed/>
    <w:rsid w:val="00CD01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D015A"/>
  </w:style>
  <w:style w:type="character" w:styleId="Hyperlink">
    <w:name w:val="Hyperlink"/>
    <w:basedOn w:val="Absatz-Standardschriftart"/>
    <w:uiPriority w:val="99"/>
    <w:unhideWhenUsed/>
    <w:rsid w:val="00CD015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D015A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392EBD"/>
  </w:style>
  <w:style w:type="character" w:styleId="Fett">
    <w:name w:val="Strong"/>
    <w:basedOn w:val="Absatz-Standardschriftart"/>
    <w:uiPriority w:val="22"/>
    <w:qFormat/>
    <w:rsid w:val="00CB6CC5"/>
    <w:rPr>
      <w:b/>
      <w:bCs/>
    </w:rPr>
  </w:style>
  <w:style w:type="character" w:customStyle="1" w:styleId="apple-converted-space">
    <w:name w:val="apple-converted-space"/>
    <w:basedOn w:val="Absatz-Standardschriftart"/>
    <w:rsid w:val="00CB6CC5"/>
  </w:style>
  <w:style w:type="character" w:customStyle="1" w:styleId="x1lliihq">
    <w:name w:val="x1lliihq"/>
    <w:basedOn w:val="Absatz-Standardschriftart"/>
    <w:rsid w:val="00470459"/>
  </w:style>
  <w:style w:type="paragraph" w:styleId="StandardWeb">
    <w:name w:val="Normal (Web)"/>
    <w:basedOn w:val="Standard"/>
    <w:uiPriority w:val="99"/>
    <w:unhideWhenUsed/>
    <w:rsid w:val="008E1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signaustria.a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1531</Characters>
  <Application>Microsoft Office Word</Application>
  <DocSecurity>0</DocSecurity>
  <Lines>32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König | designaustria</dc:creator>
  <cp:keywords/>
  <dc:description/>
  <cp:lastModifiedBy>Tamara König | designaustria</cp:lastModifiedBy>
  <cp:revision>26</cp:revision>
  <cp:lastPrinted>2026-01-30T12:48:00Z</cp:lastPrinted>
  <dcterms:created xsi:type="dcterms:W3CDTF">2026-02-11T13:49:00Z</dcterms:created>
  <dcterms:modified xsi:type="dcterms:W3CDTF">2026-02-13T10:57:00Z</dcterms:modified>
</cp:coreProperties>
</file>